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Znak sprawy: {{znak_sprawy}}</w:t>
        <w:tab/>
        <w:tab/>
        <w:tab/>
        <w:t>{{nazwa_gminy}}, dnia {{today}}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ANALIZA CECH ZABUDOWY I ZAGOSPODAROWANIA TERENU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Podstawa opracowania: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Ustawa z dnia 27 marca 2003 r. o planowaniu i zagospodarowaniu przestrzennym (Dz. U. z 2024 r. poz. 1130).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2) Rozporządzenie Ministra Rozwoju i Technologii z dnia 15 lipca 2024 r. w sprawie sposobu ustalania wymagań dotyczących nowej zabudowy i zagospodarowania terenu w przypadku braku miejscowego planu zagospodarowania przestrzennego (Dz. U. z 2024 r. poz. 1116).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3) Rozporządzenie Ministra Infrastruktury z dnia 26 sierpnia 2003 r. w sprawie oznaczeń i nazewnictwa stosowanych w decyzji o ustaleniu lokalizacji inwestycji celu publicznego oraz w decyzji o warunkach zabudowy (Dz. U. nr 164 poz. 1589).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4) Umowa nr WPP.1.2025 z dnia 28.02.2025 r.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5) Wniosek o wydanie decyzji o warunkach zabudowy z dnia {{data_wniosku}} r.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6) Inwentaryzacja terenu.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Wnioskodawca: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Nazwa inwestycji: </w:t>
      </w:r>
      <w:r>
        <w:rPr>
          <w:rFonts w:cs="Arial" w:ascii="Arial" w:hAnsi="Arial"/>
          <w:b w:val="false"/>
          <w:sz w:val="22"/>
          <w:szCs w:val="22"/>
        </w:rPr>
        <w:t xml:space="preserve">{{Nazwa_inwestycji}} przewidziana do realizacji na działce/działkach nr {{nr_dzialki}} (obręb {{nr_obrebu}}) położonej w gminie {{nazwa_gminy}} </w:t>
      </w:r>
      <w:r>
        <w:rPr>
          <w:rFonts w:cs="Arial" w:ascii="Arial" w:hAnsi="Arial"/>
          <w:b w:val="false"/>
          <w:sz w:val="22"/>
          <w:szCs w:val="22"/>
        </w:rPr>
        <w:t>przy ulicy {{adres_dzialki}}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Rodzaj zabudowy: </w:t>
      </w:r>
      <w:r>
        <w:rPr>
          <w:rFonts w:cs="Arial" w:ascii="Arial" w:hAnsi="Arial"/>
          <w:b w:val="false"/>
          <w:sz w:val="22"/>
          <w:szCs w:val="22"/>
        </w:rPr>
        <w:t>zabudowa {{Rodzaj_zabudowy}}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1. Analiza graficzna na podstawie art. 61 ust 5a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 xml:space="preserve">a. W celu ustalenia wymagań dla nowej zabudowy i zagospodarowania terenu wyznacza się wokół działki budowlanej, której dotyczy wniosek o ustalenie warunków zabudowy obszar analizowany i przeprowadza w nim analizę funkcji oraz cech zabudowy i zagospodarowania terenu w zakresie warunków, o których mowa w art. 61 ust. 1-6 ustawy z dnia 27 marca 2003 r. o planowaniu i zagospodarowaniu przestrzennym. Granice obszaru analizowanego wyznaczono na kopii mapy zasadniczej lub mapy ewidencyjnej dołączonej do wniosku o ustalenie warunków zabudowy jako obszar w odległości równej trzykrotnej szerokości frontu terenu i nie mniejszym niż 50,0 metrów </w:t>
      </w:r>
      <w:r>
        <w:rPr>
          <w:rFonts w:cs="Arial" w:ascii="Arial" w:hAnsi="Arial"/>
          <w:b w:val="false"/>
          <w:sz w:val="22"/>
          <w:szCs w:val="22"/>
        </w:rPr>
        <w:t xml:space="preserve">oraz nie większym niż 200 metrów </w:t>
      </w:r>
      <w:r>
        <w:rPr>
          <w:rFonts w:cs="Arial" w:ascii="Arial" w:hAnsi="Arial"/>
          <w:b w:val="false"/>
          <w:sz w:val="22"/>
          <w:szCs w:val="22"/>
        </w:rPr>
        <w:t>(front działki posiada długość ok. {{dlugosc_frontu}}, w związku z czym ustalono promień obszaru analizowanego na {{promien_bufora}}), o którym mowa w art. 52 ust. 2 pkt 1a - zgodnie z art. 61 ust. 5a ustawy z dnia 27 marca 2003 r. o planowaniu i zagospodarowaniu przestrzennym.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2. Analiza funkcji oraz cech zabudowy i zagospodarowania terenu na podstawie art. 61 ust 1 pkt. 1-6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Spełnienie wymagań dla nowej zabudowy w zakresie kontynuacji funkcji, parametrów, cech i wskaźników kształtowania zabudowy oraz zagospodarowania terenu, w tym gabarytów i formy architektonicznej obiektów budowlanych, linii zabudowy oraz intensywności wykorzystania terenu: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a) Linia zabudowy: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linie zabudowy budynków znajdujących się na działkach sąsiednich przebiegają w odległościach od ok. {{Lz_min}} do ok. {{Lz_max}} od granicy z linią drogi publicznej (ul. {{adres_dzialki}})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obowiązującą linię zabudowy w odległości {{Lz_max}} od granicy z linią drogi publicznej (ul. {{adres_dzialki}})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- d</w:t>
      </w:r>
      <w:bookmarkStart w:id="0" w:name="_Hlk180492133"/>
      <w:r>
        <w:rPr>
          <w:rFonts w:cs="Arial" w:ascii="Arial" w:hAnsi="Arial"/>
          <w:b/>
          <w:bCs/>
          <w:sz w:val="22"/>
          <w:szCs w:val="22"/>
        </w:rPr>
        <w:t>opuszcza się styczne usytuowanie budynku co najmniej jednym narożnikiem w obowiązującej linii zabudowy</w:t>
      </w:r>
      <w:bookmarkEnd w:id="0"/>
      <w:r>
        <w:rPr>
          <w:rFonts w:cs="Arial" w:ascii="Arial" w:hAnsi="Arial"/>
          <w:b/>
          <w:bCs/>
          <w:sz w:val="22"/>
          <w:szCs w:val="22"/>
        </w:rPr>
        <w:t>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b) Intensywność zabudowy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maksymalna intensywność zabudowy: {{maks_inten_zab}},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maksymalna nadziemna intensywność zabudowy: {{maks_nadz_inten_zab}},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minimalna nadziemna intensywność zabudowy: {{min_nadz_inten_zab}},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intensywności zabudowy w analizowanym terenie wynosi ok. {{Sredni_wiz}},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nadziemnej intensywności zabudowy w analizowanym terenie wynosi ok. {{Sredni_wniz}},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intensywność zabudowy: od {{w_wiz_planowane_min}} do {{w_wiz_planowane_max}},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nadziemna intensywność zabudowy: od {{w_wniz_planowane_min}} do {{w_wniz_planowane_max}},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wartość wskaźnika nadziemnej intensywności zabudowy na poziomie od {{min_nadz_inten_zab}} do {{maks_nadz_inten_zab}}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wartość wskaźnika intensywności zabudowy do {{maks_inten_zab}}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c) Udział powierzchni zabudowy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powierzchnia zabudowy na działkach w analizowanym obszarze zajmuje od ok. {{wpz_min}} do {{wpz_max}},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wartość wskaźnika zabudowy w analizowanym terenie wynosi {{Sredni_wpz}},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wnioskowany udział powierzchni zabudowy: od {{w_wpz_planowane_min}}% do {{w_wpz_planowane_max}}%,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wartość wskaźnika powierzchni zabudowy na poziomie od {{wpz_min}} do {{Sredni_wpz}},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d) Szerokość elewacji frontowej zabudowy o funkcji zgodnej z wnioskowaną w obszarze analizowanym: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nieruchomości w obszarze analizowanym zabudowane są budynkami o szerokości elewacji frontowych od ok. {{budynek.szer_elew_front_min}} do ok {{budynek.szer_elew_front_max}},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szerokość elewacji frontowej budynków znajdujących się w obszarze analizowanym wynosi ok. {{budynek.SrElewFront}},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szerokość elewacji frontowej: od {{budynek.WszerFrontmin}} m do {{budynek.WszerFrontmax}} m,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szerokość elewacji frontowej na poziomie {{budynek.SrElewFront}} +- 20% tj. od {{budynek.szer_elew_front_08}} do {{budynek.szer_elew_front_12}}.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e) Wysokość zabudowy o funkcji zgodnej z wnioskowaną w obszarze analizowanym: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Wysokość zabudowy w obszarze analizowanym mieści się w przedziale od ok. {{budynek.wys_zab_min}} do ok. {{budynek.wys_zab_max}}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średnia wysokość budynków w obszarze analizowanym wynosi ok. {{budynek.srWysZab}},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wysokość zabudowy: od {{budynek.w_wys_min}} m do {{budynek.w_wys_max}} m,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wysokość – od {{budynek.w_wys_min}} m do {{budynek.w_wys_max}} m.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 xml:space="preserve">f) Geometria dachów zabudowy o funkcjach zgodnych z wnioskowaną położonej w obszarze analizowanym (kąt nachylenia i układ połaci dachowej): </w:t>
      </w:r>
      <w:r>
        <w:rPr>
          <w:rFonts w:cs="Arial" w:ascii="Arial" w:hAnsi="Arial"/>
          <w:b w:val="false"/>
          <w:sz w:val="22"/>
          <w:szCs w:val="22"/>
        </w:rPr>
        <w:t>{% for budynek in budynki %}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{{budynek.geometriaDachow}}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wnioskowana geometria dachu: {{budynek.dachProj}} o kącie nachylenia połaci dachowych od {{budynek.nachylenieProjMin}} do {{budynek.nachylenieProjMax}} stopni, kierunek głównej kalenicy w stosunku do frontu działki – {{budynek.kalenicaProj}}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dach {{budynek.dachProj}}, kąt nachylenia połaci dachowych {{budynek.nachylenieProjMin}}° - {{budynek.nachylenieProjMax}}°. Spadek połaci na działkę Inwestora. Główna kalenica w układzie {{budynek.kalenicaProj}} do frontu działki.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{% endfor %}</w:t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g) Udział powierzchni biologicznie czynnej w stosunku do powierzchni terenu inwestycji w obszarze analizowanym na terenach o takiej samej funkcji jak wnioskowana: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maksymalny udział powierzchni biologicznie czynnej: ok. {{wpbc_max}},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minimalny udział powierzchni biologicznie czynnej: ok. {{wpbc_min}}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średni wskaźnik powierzchni biologicznie czynnej na obszarze analizowanym wynosi ok. {{Sredni_wpbc}},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- wnioskowany udział powierzchni biologicznie czynnej: od {{w_wpbc_planowane_min}}% do {{w_wpbc_planowane_max}}%,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- dla planowanej inwestycji ustala się minimalną wartość wskaźnika powierzchni biologicznie czynnej na poziomie min. {{Sredni_wpbc}}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2) Dostęp do drogi publicznej: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Obsługa komunikacyjna – {{obsluga_komunikacyjna}} dojazd do drogi publicznej (ul. {{adres_dzialki}}) przez działkę {{dzialka_dojazd}}, (obręb {{dojazdObreb}})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3) Istniejące lub projektowane uzbrojenie terenu: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Lokalny Operator Sieci Elektroenergetycznej zobowiązuje się zapewnić zaopatrzenie w energię elektryczną zgodnie z pismem załączonym do wniosku.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b) Lokalne Przedsiębiorstwo Wodociągowe podaje, że przedmiotowa działka posiada dostęp do sieci wodociągowej oraz sieci kanalizacji sanitarnej i deszczowej w ulicy {{adres_dzialki}}, zgodnie z pismem załączonym do wniosku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4) Przeznaczenie gruntów na cele nierolnicze i nieleśne: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Teren nie wymaga uzyskania zgody na przeznaczenie gruntów na cele nierolnicze i nieleśne.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5) Zgodność z przepisami odrębnymi: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Nie stwierdzono naruszeń przepisów odrębnych.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6) Zamierzenie budowlane nie znajduje się w obszarze: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a) W stosunku, do którego decyzją o ustaleniu lokalizacji strategicznej inwestycji w zakresie sieci przesyłowej, o której mowa w art. 5 ust. 1 ustawy z dnia 24 lipca 2015 r. o przygotowaniu i realizacji strategicznych inwestycji w zakresie sieci przesyłowych (Dz. U. z 2024 r. poz. 1199), ustanowiony został zakaz, o którym mowa w art. 22 ust. 2 pkt 1 tej ustawy.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b) Strefy kontrolowanej wyznaczonej po obu stronach gazociągu.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c) Strefy bezpieczeństwa wyznaczonej po obu stronach rurociągu.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3. Analiza warunków, zasad zagospodarowania i zabudowy terenu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Warunki i wymagania dotyczące zasad zabudowy i zagospodarowania terenu inwestycji zostały określone w ust. 2 analizy.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2) W wyniku oceny wniosku i zawartych w nim danych o projektowanej inwestycji oraz dokonanej analizy ustalono w decyzji warunki i zasady zagospodarowania terenu w zakresie ochrony środowiska, przyrody i krajobrazu, ochrony dziedzictwa kulturowego i zabytków oraz dóbr kultury współczesnej, obsługi w zakresie komunikacji i infrastruktury technicznej, wymagań dotyczących ochrony interesów osób trzecich oraz przepisów odrębnych.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4. Stan faktyczny terenu, na którym przewiduje się realizację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1) Teren objęty planowaną inwestycją jest {{obecne_zagospodarowanie}}.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5. Stan prawny terenu, na którym przewiduje się realizację inwestycji na podstawie art. 53 ust. 3 pkt. 2 ustawy z dnia 27 marca 2003 r. o planowaniu i zagospodarowaniu przestrzennym: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a. Teren inwestycji nie jest objęty ustaleniami aktualnie obowiązującego miejscowego planu zagospodarowania przestrzennego.</w:t>
      </w:r>
    </w:p>
    <w:p>
      <w:pPr>
        <w:pStyle w:val="Normal"/>
        <w:rPr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>b. Stan własności gruntów przedstawiają stosowne dokumenty znajdujące się w aktach sprawy.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Analizę sporządził:</w:t>
      </w:r>
    </w:p>
    <w:p>
      <w:pPr>
        <w:pStyle w:val="Normal"/>
        <w:rPr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Urbanista mgr inż. Imię Nazwisko</w:t>
      </w:r>
    </w:p>
    <w:p>
      <w:pPr>
        <w:pStyle w:val="Normal"/>
        <w:spacing w:before="0" w:after="200"/>
        <w:rPr>
          <w:sz w:val="20"/>
          <w:szCs w:val="20"/>
        </w:rPr>
      </w:pPr>
      <w:r>
        <w:rPr>
          <w:rFonts w:cs="Arial" w:ascii="Arial" w:hAnsi="Arial"/>
          <w:b w:val="false"/>
          <w:sz w:val="20"/>
          <w:szCs w:val="20"/>
        </w:rPr>
        <w:t>Podstawa prawna: art.5, pkt 3 u.p.z.p.</w:t>
      </w:r>
    </w:p>
    <w:sectPr>
      <w:type w:val="nextPage"/>
      <w:pgSz w:w="12240" w:h="15840"/>
      <w:pgMar w:left="1440" w:right="1440" w:gutter="0" w:header="0" w:top="1152" w:footer="0" w:bottom="1152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urier">
    <w:altName w:val="Courier New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HeaderChar" w:customStyle="1">
    <w:name w:val="Header Char"/>
    <w:basedOn w:val="DefaultParagraphFont"/>
    <w:uiPriority w:val="99"/>
    <w:qFormat/>
    <w:rsid w:val="00e618bf"/>
    <w:rPr/>
  </w:style>
  <w:style w:type="character" w:styleId="FooterChar" w:customStyle="1">
    <w:name w:val="Footer Char"/>
    <w:basedOn w:val="DefaultParagraphFont"/>
    <w:uiPriority w:val="99"/>
    <w:qFormat/>
    <w:rsid w:val="00e618bf"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themeColor="accent1" w:val="4F81BD"/>
    </w:rPr>
  </w:style>
  <w:style w:type="character" w:styleId="TitleChar" w:customStyle="1">
    <w:name w:val="Title Char"/>
    <w:basedOn w:val="DefaultParagraphFont"/>
    <w:uiPriority w:val="10"/>
    <w:qFormat/>
    <w:rsid w:val="00fc693f"/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character" w:styleId="SubtitleChar" w:customStyle="1">
    <w:name w:val="Subtitle Char"/>
    <w:basedOn w:val="DefaultParagraphFont"/>
    <w:uiPriority w:val="11"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BodyTextChar" w:customStyle="1">
    <w:name w:val="Body Text Char"/>
    <w:basedOn w:val="DefaultParagraphFont"/>
    <w:uiPriority w:val="99"/>
    <w:qFormat/>
    <w:rsid w:val="00aa1d8d"/>
    <w:rPr/>
  </w:style>
  <w:style w:type="character" w:styleId="BodyText2Char" w:customStyle="1">
    <w:name w:val="Body Text 2 Char"/>
    <w:basedOn w:val="DefaultParagraphFont"/>
    <w:link w:val="BodyText2"/>
    <w:uiPriority w:val="99"/>
    <w:qFormat/>
    <w:rsid w:val="00aa1d8d"/>
    <w:rPr/>
  </w:style>
  <w:style w:type="character" w:styleId="BodyText3Char" w:customStyle="1">
    <w:name w:val="Body Text 3 Char"/>
    <w:basedOn w:val="DefaultParagraphFont"/>
    <w:link w:val="BodyText3"/>
    <w:uiPriority w:val="99"/>
    <w:qFormat/>
    <w:rsid w:val="00aa1d8d"/>
    <w:rPr>
      <w:sz w:val="16"/>
      <w:szCs w:val="16"/>
    </w:rPr>
  </w:style>
  <w:style w:type="character" w:styleId="MacroTextChar" w:customStyle="1">
    <w:name w:val="Macro Text Char"/>
    <w:basedOn w:val="DefaultParagraphFont"/>
    <w:link w:val="macro"/>
    <w:uiPriority w:val="99"/>
    <w:qFormat/>
    <w:rsid w:val="0029639d"/>
    <w:rPr>
      <w:rFonts w:ascii="Courier" w:hAnsi="Courier"/>
      <w:sz w:val="20"/>
      <w:szCs w:val="20"/>
    </w:rPr>
  </w:style>
  <w:style w:type="character" w:styleId="QuoteChar" w:customStyle="1">
    <w:name w:val="Quote Char"/>
    <w:basedOn w:val="DefaultParagraphFont"/>
    <w:link w:val="Quote"/>
    <w:uiPriority w:val="29"/>
    <w:qFormat/>
    <w:rsid w:val="00fc693f"/>
    <w:rPr>
      <w:i/>
      <w:iCs/>
      <w:color w:themeColor="text1" w:val="000000"/>
    </w:rPr>
  </w:style>
  <w:style w:type="character" w:styleId="Heading4Char" w:customStyle="1">
    <w:name w:val="Heading 4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Heading5Char" w:customStyle="1">
    <w:name w:val="Heading 5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themeShade="7f" w:val="243F60"/>
    </w:rPr>
  </w:style>
  <w:style w:type="character" w:styleId="Heading6Char" w:customStyle="1">
    <w:name w:val="Heading 6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accent1" w:themeShade="7f" w:val="243F60"/>
    </w:rPr>
  </w:style>
  <w:style w:type="character" w:styleId="Heading7Char" w:customStyle="1">
    <w:name w:val="Heading 7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</w:rPr>
  </w:style>
  <w:style w:type="character" w:styleId="Heading8Char" w:customStyle="1">
    <w:name w:val="Heading 8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themeColor="accent1" w:val="4F81BD"/>
      <w:sz w:val="20"/>
      <w:szCs w:val="20"/>
    </w:rPr>
  </w:style>
  <w:style w:type="character" w:styleId="Heading9Char" w:customStyle="1">
    <w:name w:val="Heading 9 Char"/>
    <w:basedOn w:val="DefaultParagraphFont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fc693f"/>
    <w:rPr>
      <w:b/>
      <w:bCs/>
      <w:i/>
      <w:iCs/>
      <w:color w:themeColor="accent1" w:val="4F81BD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themeColor="text1" w:themeTint="7f" w:val="808080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themeColor="accent1" w:val="4F81BD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themeColor="accent2"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themeColor="accent2"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before="0" w:after="120"/>
    </w:pPr>
    <w:rPr/>
  </w:style>
  <w:style w:type="paragraph" w:styleId="List">
    <w:name w:val="List"/>
    <w:basedOn w:val="Normal"/>
    <w:uiPriority w:val="99"/>
    <w:unhideWhenUsed/>
    <w:rsid w:val="00aa1d8d"/>
    <w:pPr>
      <w:spacing w:before="0" w:after="200"/>
      <w:ind w:hanging="360" w:left="360"/>
      <w:contextualSpacing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Rule="auto" w:line="240"/>
    </w:pPr>
    <w:rPr>
      <w:b/>
      <w:bCs/>
      <w:color w:themeColor="accent1" w:val="4F81BD"/>
      <w:sz w:val="18"/>
      <w:szCs w:val="18"/>
    </w:rPr>
  </w:style>
  <w:style w:type="paragraph" w:styleId="Indeks">
    <w:name w:val="Indeks"/>
    <w:basedOn w:val="Normal"/>
    <w:qFormat/>
    <w:pPr>
      <w:suppressLineNumbers/>
    </w:pPr>
    <w:rPr>
      <w:rFonts w:cs="Noto Sans Devanagari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fc693f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lineRule="auto" w:line="240" w:before="0" w:after="300"/>
      <w:contextualSpacing/>
    </w:pPr>
    <w:rPr>
      <w:rFonts w:ascii="Calibri" w:hAnsi="Calibri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/>
    <w:rPr>
      <w:rFonts w:ascii="Calibri" w:hAnsi="Calibri" w:eastAsia="" w:cs="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spacing w:before="0" w:after="200"/>
      <w:ind w:left="720"/>
      <w:contextualSpacing/>
    </w:pPr>
    <w:rPr/>
  </w:style>
  <w:style w:type="paragraph" w:styleId="BodyText2">
    <w:name w:val="Body Text 2"/>
    <w:basedOn w:val="Normal"/>
    <w:link w:val="BodyText2Char"/>
    <w:uiPriority w:val="99"/>
    <w:unhideWhenUsed/>
    <w:qFormat/>
    <w:rsid w:val="00aa1d8d"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uiPriority w:val="99"/>
    <w:unhideWhenUsed/>
    <w:qFormat/>
    <w:rsid w:val="00aa1d8d"/>
    <w:pPr>
      <w:spacing w:before="0" w:after="120"/>
    </w:pPr>
    <w:rPr>
      <w:sz w:val="16"/>
      <w:szCs w:val="16"/>
    </w:rPr>
  </w:style>
  <w:style w:type="paragraph" w:styleId="List2">
    <w:name w:val="List 2"/>
    <w:basedOn w:val="Normal"/>
    <w:uiPriority w:val="99"/>
    <w:unhideWhenUsed/>
    <w:qFormat/>
    <w:rsid w:val="00326f90"/>
    <w:pPr>
      <w:spacing w:before="0" w:after="200"/>
      <w:ind w:hanging="360" w:left="720"/>
      <w:contextualSpacing/>
    </w:pPr>
    <w:rPr/>
  </w:style>
  <w:style w:type="paragraph" w:styleId="List3">
    <w:name w:val="List 3"/>
    <w:basedOn w:val="Normal"/>
    <w:uiPriority w:val="99"/>
    <w:unhideWhenUsed/>
    <w:qFormat/>
    <w:rsid w:val="00326f90"/>
    <w:pPr>
      <w:spacing w:before="0" w:after="200"/>
      <w:ind w:hanging="360" w:left="1080"/>
      <w:contextualSpacing/>
    </w:pPr>
    <w:rPr/>
  </w:style>
  <w:style w:type="paragraph" w:styleId="ListBullet">
    <w:name w:val="List Bullet"/>
    <w:basedOn w:val="Normal"/>
    <w:uiPriority w:val="99"/>
    <w:unhideWhenUsed/>
    <w:rsid w:val="00326f90"/>
    <w:pPr>
      <w:numPr>
        <w:ilvl w:val="0"/>
        <w:numId w:val="1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rsid w:val="00326f90"/>
    <w:pPr>
      <w:numPr>
        <w:ilvl w:val="0"/>
        <w:numId w:val="2"/>
      </w:numPr>
      <w:spacing w:before="0" w:after="200"/>
      <w:contextualSpacing/>
    </w:pPr>
    <w:rPr/>
  </w:style>
  <w:style w:type="paragraph" w:styleId="ListBullet3">
    <w:name w:val="List Bullet 3"/>
    <w:basedOn w:val="Normal"/>
    <w:uiPriority w:val="99"/>
    <w:unhideWhenUsed/>
    <w:rsid w:val="00326f90"/>
    <w:pPr>
      <w:numPr>
        <w:ilvl w:val="0"/>
        <w:numId w:val="3"/>
      </w:numPr>
      <w:spacing w:before="0" w:after="200"/>
      <w:contextualSpacing/>
    </w:pPr>
    <w:rPr/>
  </w:style>
  <w:style w:type="paragraph" w:styleId="ListNumber">
    <w:name w:val="List Number"/>
    <w:basedOn w:val="Normal"/>
    <w:uiPriority w:val="99"/>
    <w:unhideWhenUsed/>
    <w:rsid w:val="00326f90"/>
    <w:pPr>
      <w:numPr>
        <w:ilvl w:val="0"/>
        <w:numId w:val="4"/>
      </w:num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rsid w:val="0029639d"/>
    <w:pPr>
      <w:numPr>
        <w:ilvl w:val="0"/>
        <w:numId w:val="5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rsid w:val="0029639d"/>
    <w:pPr>
      <w:numPr>
        <w:ilvl w:val="0"/>
        <w:numId w:val="6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rsid w:val="0029639d"/>
    <w:pPr>
      <w:spacing w:before="0" w:after="120"/>
      <w:ind w:left="360"/>
      <w:contextualSpacing/>
    </w:pPr>
    <w:rPr/>
  </w:style>
  <w:style w:type="paragraph" w:styleId="ListContinue2">
    <w:name w:val="List Continue 2"/>
    <w:basedOn w:val="Normal"/>
    <w:uiPriority w:val="99"/>
    <w:unhideWhenUsed/>
    <w:rsid w:val="0029639d"/>
    <w:pPr>
      <w:spacing w:before="0" w:after="120"/>
      <w:ind w:left="720"/>
      <w:contextualSpacing/>
    </w:pPr>
    <w:rPr/>
  </w:style>
  <w:style w:type="paragraph" w:styleId="ListContinue3">
    <w:name w:val="List Continue 3"/>
    <w:basedOn w:val="Normal"/>
    <w:uiPriority w:val="99"/>
    <w:unhideWhenUsed/>
    <w:rsid w:val="0029639d"/>
    <w:pPr>
      <w:spacing w:before="0" w:after="120"/>
      <w:ind w:left="1080"/>
      <w:contextualSpacing/>
    </w:pPr>
    <w:rPr/>
  </w:style>
  <w:style w:type="paragraph" w:styleId="macro">
    <w:name w:val="macro"/>
    <w:link w:val="MacroTextChar"/>
    <w:uiPriority w:val="99"/>
    <w:unhideWhenUsed/>
    <w:qFormat/>
    <w:rsid w:val="0029639d"/>
    <w:pPr>
      <w:widowControl/>
      <w:tabs>
        <w:tab w:val="clear" w:pos="720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suppressAutoHyphens w:val="true"/>
      <w:bidi w:val="0"/>
      <w:spacing w:lineRule="auto" w:line="276" w:before="0" w:after="200"/>
      <w:jc w:val="left"/>
    </w:pPr>
    <w:rPr>
      <w:rFonts w:ascii="Courier" w:hAnsi="Courier" w:eastAsia="" w:cs="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pPr/>
    <w:rPr>
      <w:i/>
      <w:iCs/>
      <w:color w:themeColor="text1"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themeColor="accent1" w:val="4F81BD"/>
    </w:rPr>
  </w:style>
  <w:style w:type="paragraph" w:styleId="IndexHeading">
    <w:name w:val="Index Heading"/>
    <w:basedOn w:val="Nagwek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ind w:hanging="284" w:left="568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paragraph" w:styleId="Textbody">
    <w:name w:val="Text body"/>
    <w:basedOn w:val="Standard"/>
    <w:qFormat/>
    <w:pPr/>
    <w:rPr>
      <w:sz w:val="28"/>
    </w:rPr>
  </w:style>
  <w:style w:type="numbering" w:styleId="Bezlisty" w:default="1">
    <w:name w:val="Bez listy"/>
    <w:uiPriority w:val="99"/>
    <w:semiHidden/>
    <w:unhideWhenUsed/>
    <w:qFormat/>
  </w:style>
  <w:style w:type="numbering" w:styleId="Numeracjaabc">
    <w:name w:val="Numeracja abc"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LibreOffice/24.2.7.2$Linux_X86_64 LibreOffice_project/420$Build-2</Application>
  <AppVersion>15.0000</AppVersion>
  <Pages>6</Pages>
  <Words>1325</Words>
  <Characters>8845</Characters>
  <CharactersWithSpaces>10092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dc:language>pl-PL</dc:language>
  <cp:lastModifiedBy/>
  <dcterms:modified xsi:type="dcterms:W3CDTF">2026-01-10T10:01:56Z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